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bookmarkStart w:id="0" w:name="_GoBack"/>
      <w:bookmarkEnd w:id="0"/>
      <w:r>
        <w:rPr>
          <w:rFonts w:hint="eastAsia" w:ascii="方正小标宋_GBK" w:eastAsia="方正小标宋_GBK"/>
          <w:sz w:val="44"/>
          <w:szCs w:val="44"/>
        </w:rPr>
        <w:t>聚力文旅深度融合 激发传统文化活力</w:t>
      </w:r>
    </w:p>
    <w:p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——无锡博物院2019年工作总结</w:t>
      </w:r>
    </w:p>
    <w:p>
      <w:pPr>
        <w:rPr>
          <w:rFonts w:ascii="方正小标宋_GBK" w:eastAsia="方正小标宋_GBK"/>
          <w:sz w:val="36"/>
          <w:szCs w:val="36"/>
        </w:rPr>
      </w:pPr>
    </w:p>
    <w:p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2019年是新中国成立70周年，也是文旅融合元年。无锡博物院深入贯彻习近平总书记新时代中国特色社会主义思想，紧紧围绕文化建设高质量发展的总体目标，以全力争创国家一级博物馆为首要任务，着力探索文旅融合下博物院发展新思路、新模式，突出特色固优势，紧盯目标补短板，明确路径抓落实，各项工作取得明显成效。全年参观人数70余万人次。无锡博物院被评为江苏省社会科学普及示范基地，下属无锡中国民族工商业博物馆升级为省社会科学普及教育基地，并被评为“大运河最美水利地标”。</w:t>
      </w:r>
    </w:p>
    <w:p>
      <w:pPr>
        <w:spacing w:line="5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一、筑牢思想根基，激发担当作为内生动力</w:t>
      </w:r>
    </w:p>
    <w:p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认真贯彻落实中央、省市委和局党委有关部署，全面铺开“不忘初心、牢记使命”主题教育。</w:t>
      </w:r>
    </w:p>
    <w:p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一是及时研究制订《关于开展“不忘初心、牢记使命”主题教育的实施方案》，依照学习计划，</w:t>
      </w:r>
      <w:r>
        <w:rPr>
          <w:rFonts w:hint="eastAsia" w:ascii="仿宋" w:hAnsi="仿宋" w:eastAsia="仿宋" w:cs="仿宋"/>
          <w:sz w:val="32"/>
          <w:szCs w:val="32"/>
        </w:rPr>
        <w:t>以领导领学与分组研讨、集中学习与个人自学相结合方式</w:t>
      </w:r>
      <w:r>
        <w:rPr>
          <w:rFonts w:hint="eastAsia" w:ascii="仿宋" w:hAnsi="仿宋" w:eastAsia="仿宋"/>
          <w:sz w:val="32"/>
          <w:szCs w:val="32"/>
        </w:rPr>
        <w:t>，重点学习习近平总书记思想论著和一系列重要指示精神。同时，通过组织党员</w:t>
      </w:r>
      <w:r>
        <w:rPr>
          <w:rFonts w:hint="eastAsia" w:ascii="仿宋" w:hAnsi="仿宋" w:eastAsia="仿宋" w:cs="仿宋"/>
          <w:sz w:val="32"/>
          <w:szCs w:val="32"/>
        </w:rPr>
        <w:t>观展观影，开展</w:t>
      </w:r>
      <w:r>
        <w:rPr>
          <w:rFonts w:hint="eastAsia" w:ascii="仿宋" w:hAnsi="仿宋" w:eastAsia="仿宋"/>
          <w:sz w:val="32"/>
          <w:szCs w:val="32"/>
        </w:rPr>
        <w:t>“四重四亮”等多形式理想信念教育，使党员干部在学习教育中受洗礼、润初心、担使命。</w:t>
      </w:r>
    </w:p>
    <w:p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二是坚持问题导向，紧扣博物院改革发展和观众关心的热点难点问题，领导班子主动带头认领调研任务，通过实地调研、座谈交流等方式，听民意、</w:t>
      </w:r>
      <w:r>
        <w:rPr>
          <w:rFonts w:ascii="仿宋" w:hAnsi="仿宋" w:eastAsia="仿宋"/>
          <w:sz w:val="32"/>
          <w:szCs w:val="32"/>
        </w:rPr>
        <w:t>掌实情</w:t>
      </w:r>
      <w:r>
        <w:rPr>
          <w:rFonts w:hint="eastAsia" w:ascii="仿宋" w:hAnsi="仿宋" w:eastAsia="仿宋"/>
          <w:sz w:val="32"/>
          <w:szCs w:val="32"/>
        </w:rPr>
        <w:t>、找症结，并形成调研报告，深入分析研判，提出解决问题、改进工作的思路举措。</w:t>
      </w:r>
    </w:p>
    <w:p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三是依托领导班子民主生活会、各支部组织生活会和民主评议党员，按照“四个对照”“四个找一找”要求，进行深刻检视，查找自身差距，列明清单，逐条研究整改措施，做到立检立改、整改到位，见到实效。</w:t>
      </w:r>
    </w:p>
    <w:p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四是依托党史教育资源，为全市各基层党组织提供参观讲解和重温入党宣誓等特色服务。同时将主题教育与惠民志愿服务相结合，开展送展送讲和捐书进基层等活动，使主题教育成果落实到为民服务实践。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4695825" cy="3124835"/>
            <wp:effectExtent l="19050" t="0" r="9525" b="0"/>
            <wp:docPr id="2" name="图片 2" descr="D:\d\网站信息\2019年度无锡博物院工作亮点照片\16.无锡博物院党总支“不忘初心 牢记使命”主题党日活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\网站信息\2019年度无锡博物院工作亮点照片\16.无锡博物院党总支“不忘初心 牢记使命”主题党日活动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2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二、咬定争创目标，争创国家一级博物馆</w:t>
      </w:r>
    </w:p>
    <w:p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将争创国家一级博物馆作为全年工作的重中之重，在全院形成“人人参与，人人担责”的创建氛围。组织人员分批赴省内一级馆学习取经，着力增强危机意识和争创决心。制定创建总体标准和时间进度表，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逐条对照定级评估标准和评分细则，找差距，补短板，抓落实。</w:t>
      </w:r>
      <w:r>
        <w:rPr>
          <w:rFonts w:hint="eastAsia" w:ascii="仿宋" w:hAnsi="仿宋" w:eastAsia="仿宋"/>
          <w:sz w:val="32"/>
          <w:szCs w:val="32"/>
        </w:rPr>
        <w:t>定期召开创建专项工作推进会，层层部署，狠抓落实，逐个攻破重点难点。</w:t>
      </w:r>
    </w:p>
    <w:p>
      <w:pPr>
        <w:spacing w:line="5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三、注重软硬件改造，助推高质量服务提升</w:t>
      </w:r>
    </w:p>
    <w:p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无锡博物院改造项目、钱裕墓展厅改造、周怀民藏画馆一楼和顶楼改造、数据中心平台项目(一期)等多个建设项目同步推进，取得实质性进展。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张闻天旧居和无锡县学旧址（无锡碑刻陈列馆）两个省文保单位本体建筑整体修缮顺利完工，国保单位茂新面粉厂旧址（无锡中国民族工商业博物馆）建筑整体修缮工程正在推进中。</w:t>
      </w:r>
    </w:p>
    <w:p>
      <w:pPr>
        <w:spacing w:line="5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四、加强藏品管理，优化馆藏文物保护研究</w:t>
      </w:r>
    </w:p>
    <w:p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重视文物藏品保护，增设文保科技部，建设文保实验室。南博纸质文物保护国家文物局重点科研基地无锡工作站筹建工作，也正在积极推进中。推出“锡博英才行动”项目，甄选10名青年人才，以馆藏文物研究为出发点进行创作、研究，其作品也将成为明年锡博英才成就展的一个亮点。同时，积极争取各级、各类文保专项资金，有力推进我院可移动文物修复、展厅改造等工作。组织编辑出版《无锡文博·已亥撷英》《2018年无锡市文博优秀论文集》《得天之清——无锡艺兰文化展暨国际研讨会图文集》等4部学术图录出版物。成功举办“无锡艺兰文化国际研讨会”和“</w:t>
      </w:r>
      <w:r>
        <w:rPr>
          <w:rFonts w:hint="eastAsia" w:ascii="仿宋" w:hAnsi="仿宋" w:eastAsia="仿宋" w:cs="仿宋"/>
          <w:kern w:val="0"/>
          <w:sz w:val="32"/>
          <w:szCs w:val="32"/>
        </w:rPr>
        <w:t>张崇政绘画艺术座谈会</w:t>
      </w:r>
      <w:r>
        <w:rPr>
          <w:rFonts w:hint="eastAsia" w:ascii="仿宋" w:hAnsi="仿宋" w:eastAsia="仿宋"/>
          <w:sz w:val="32"/>
          <w:szCs w:val="32"/>
        </w:rPr>
        <w:t>”2场次。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43475" cy="3027045"/>
            <wp:effectExtent l="19050" t="0" r="9525" b="0"/>
            <wp:docPr id="3" name="图片 3" descr="D:\d\网站信息\2019年度无锡博物院工作亮点照片\6.得天之清国际艺兰研讨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\网站信息\2019年度无锡博物院工作亮点照片\6.得天之清国际艺兰研讨会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397" cy="302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得天之清——无锡艺兰文化国际研讨会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五、借力文旅融合，促进公共文化服务效能</w:t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1.特色展览办精办强。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全年共举办各类临特展35个，自办原创展览、输出外展“质”与“量”双提升，均创博物院开放历年之最。《丹青澄怀——陶心华藏画展》</w:t>
      </w:r>
      <w:r>
        <w:rPr>
          <w:rFonts w:hint="eastAsia" w:ascii="仿宋" w:hAnsi="仿宋" w:eastAsia="仿宋"/>
          <w:color w:val="000000" w:themeColor="text1"/>
          <w:sz w:val="32"/>
          <w:szCs w:val="32"/>
        </w:rPr>
        <w:t>《得天之清——无锡艺兰文化展》《江南一嵒——纪念钱松喦诞辰120周年特展》等在业界和社会收获好口碑。为迎接新中国成立70周年，</w:t>
      </w:r>
      <w:r>
        <w:rPr>
          <w:rFonts w:hint="eastAsia" w:ascii="仿宋" w:hAnsi="仿宋" w:eastAsia="仿宋"/>
          <w:sz w:val="32"/>
          <w:szCs w:val="32"/>
        </w:rPr>
        <w:t>承办《无锡市庆祝新中国成立70周年综合成就展》等展。在向北京、陕西等境内5地博物馆输出紫砂、纸币精品展外，</w:t>
      </w:r>
      <w:r>
        <w:rPr>
          <w:rFonts w:hint="eastAsia" w:ascii="仿宋" w:hAnsi="仿宋" w:eastAsia="仿宋"/>
          <w:color w:val="000000" w:themeColor="text1"/>
          <w:sz w:val="32"/>
          <w:szCs w:val="32"/>
        </w:rPr>
        <w:t>首次赴美与美国圣安东尼奥艺术博物馆合作策划举办《太湖石与文人生活：无锡博物院藏品精选展》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</w:rPr>
        <w:t>2019年，</w:t>
      </w:r>
      <w:r>
        <w:rPr>
          <w:rFonts w:hint="eastAsia" w:ascii="仿宋" w:hAnsi="仿宋" w:eastAsia="仿宋"/>
          <w:sz w:val="32"/>
          <w:szCs w:val="32"/>
        </w:rPr>
        <w:t>《得天之清——无锡艺兰文化展》获评江苏省2019年度“弘扬优秀传统文化、培育社会主义核心价值观”主题展览推介项目；《纸寿千秋 币有万种——无锡博物院藏历代纸币展》入选2019年省馆藏文物巡回（交流）展项目。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</w:rPr>
        <w:t>《得天之清——无锡艺兰文化展》</w:t>
      </w: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70485</wp:posOffset>
            </wp:positionV>
            <wp:extent cx="4981575" cy="3314700"/>
            <wp:effectExtent l="19050" t="0" r="9525" b="0"/>
            <wp:wrapSquare wrapText="bothSides"/>
            <wp:docPr id="84" name="图片 5" descr="1.展厅实景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 descr="1.展厅实景一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 xml:space="preserve"> 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4962525" cy="3695700"/>
            <wp:effectExtent l="19050" t="0" r="9525" b="0"/>
            <wp:docPr id="7" name="图片 7" descr="D:\d\网站信息\2019年度无锡博物院工作亮点照片\11.太湖石与文人生活：无锡博物院藏品精选展在美国圣安东尼奥艺术博物馆展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\网站信息\2019年度无锡博物院工作亮点照片\11.太湖石与文人生活：无锡博物院藏品精选展在美国圣安东尼奥艺术博物馆展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1751" cy="370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赴美</w:t>
      </w:r>
      <w:r>
        <w:rPr>
          <w:rFonts w:hint="eastAsia" w:ascii="仿宋" w:hAnsi="仿宋" w:eastAsia="仿宋"/>
          <w:color w:val="000000" w:themeColor="text1"/>
          <w:sz w:val="32"/>
          <w:szCs w:val="32"/>
        </w:rPr>
        <w:t>《太湖石与文人生活：无锡博物院藏品精选展》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下属程及美术馆和周怀民藏画馆则立足现当代艺术，共自主策划、引进《简至诗意升起时——约翰摩尔绘画奖（中国）特展》《“经典与传承”——当代俄罗斯列宾美术学院师生优秀素描作品全国巡展》《我家的相册—新中国成立70周年无锡记忆摄影展》和《请君画里看青山——周国良绘画艺术作品展》等16个。</w:t>
      </w:r>
    </w:p>
    <w:p>
      <w:pPr>
        <w:spacing w:line="500" w:lineRule="exact"/>
        <w:ind w:firstLine="630" w:firstLineChars="196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2.品牌教育创新创优。</w:t>
      </w:r>
    </w:p>
    <w:p>
      <w:pPr>
        <w:spacing w:line="500" w:lineRule="exact"/>
        <w:ind w:firstLine="627" w:firstLineChars="19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锡博讲坛”每月一期不间断，结合院办展览、院藏和地方历史文化，特邀贺云翱、萧平等业内专家、学者开讲。持续做强“文博课堂”“艺术课堂”“科学课堂”“我们的节日”等9大系列品牌活动300余场次，配合《得天之清——无锡艺兰文化展》，以“三大课堂”“博物馆奇妙夜”为载体，开展“滋兰树蕙”艺兰文化系列主题活动12场次。借力“国际博物馆日”“中国旅游日”两大节日节点，通过展览、学术讲座、特色教育活动、义务鉴定、公益演出等实现了高质量文化供给，国际博物馆日当晚“奇妙夜活动”更是与南博、苏博等省内8家联动，在省融媒体平台和院官微进行全程网络直播,线上观众达65万。</w:t>
      </w:r>
    </w:p>
    <w:p>
      <w:pPr>
        <w:ind w:firstLine="627" w:firstLineChars="19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4653280" cy="3105150"/>
            <wp:effectExtent l="19050" t="0" r="0" b="0"/>
            <wp:docPr id="4" name="图片 1" descr="D:\d\网站信息\2019年度无锡博物院工作亮点照片\5.5.18国际博物馆日无锡博物院之夜盛况，引发热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\d\网站信息\2019年度无锡博物院工作亮点照片\5.5.18国际博物馆日无锡博物院之夜盛况，引发热潮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865" cy="31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5.18国际博物馆日无锡博物院之夜盛况，引发热潮</w:t>
      </w:r>
    </w:p>
    <w:p>
      <w:pPr>
        <w:spacing w:line="500" w:lineRule="exact"/>
        <w:ind w:firstLine="627" w:firstLineChars="196"/>
        <w:rPr>
          <w:rFonts w:ascii="仿宋" w:hAnsi="仿宋" w:eastAsia="仿宋"/>
          <w:sz w:val="32"/>
          <w:szCs w:val="32"/>
        </w:rPr>
      </w:pPr>
    </w:p>
    <w:p>
      <w:pPr>
        <w:spacing w:line="500" w:lineRule="exact"/>
        <w:ind w:firstLine="627" w:firstLineChars="19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作为我市唯一的“全国中小学生研学实践基地”，充分利用教育部资金，围绕无锡地域和非遗文化，完成7项研学体验活动和2个课程的开发，114场次“博悟之旅”，让1.5万名省内外青少年学生受益匪浅。此外，积极引入互联网AR新技术，以院藏“春秋吴王僚剑”、“唐青玉人鹿佩”、元倪瓒“苔痕树影图”和“清光绪泥塑蟠桃会”为重点，完成“吴地文明”AR智慧社教读本开发。</w:t>
      </w:r>
    </w:p>
    <w:p>
      <w:pPr>
        <w:spacing w:line="500" w:lineRule="exact"/>
        <w:ind w:firstLine="627" w:firstLineChars="19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下属各专题馆主题社教活动则各具特色，分别举办“儿童工作坊”、“党史教育和党课实践”“闻天故事会”“临碑临帖及书法现场教学”等各系列主题社教活动近130场次。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81575" cy="3581400"/>
            <wp:effectExtent l="19050" t="0" r="9153" b="0"/>
            <wp:docPr id="87" name="图片 13" descr="C:\Users\Lenovo\AppData\Roaming\Tencent\Users\672692275\QQ\WinTemp\RichOle\_ZRC1~6F_ZC]X)EP3R4`~`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3" descr="C:\Users\Lenovo\AppData\Roaming\Tencent\Users\672692275\QQ\WinTemp\RichOle\_ZRC1~6F_ZC]X)EP3R4`~`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94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“小小梦想秀”研学体验活动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ind w:firstLine="643" w:firstLineChars="200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3.文化创意出新出彩。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无锡博物院深入探索文旅融合背景下博物院事业发展，一方面积极打造推广“江南文脉之旅”博物院品牌产品，在立足国内旅游路线的基础上分别在澳大利亚、新西兰、俄罗斯等主流旅行社网站上增设无锡博物院线路产品，有效提升锡博旅游影响力和知名度。另一方面推进无锡文创生活馆项目建设；完成“梁溪揽胜”“吟风弄雅”“锡博瑞兽”等多个系列和艺兰展、钱松喦展配套专题系列的30款文创新品研发与制作。</w:t>
      </w:r>
    </w:p>
    <w:p>
      <w:pPr>
        <w:ind w:firstLine="630" w:firstLineChars="196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4.公共服务常抓常管。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深化志愿者团队管理，新增医疗急救志愿服务；完成志愿者管理系统APP；定期策划组织志愿者特色文化沙龙和馆间志愿交流考察。锡博志愿者团队荣获第十届中国博物馆十佳志愿服务团队称号。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076825" cy="3807460"/>
            <wp:effectExtent l="19050" t="0" r="9525" b="0"/>
            <wp:docPr id="5" name="图片 5" descr="D:\d\网站信息\2019年度无锡博物院工作亮点照片\13.锡博志愿者团队喜提“中国博物馆十佳志愿者团队”称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\网站信息\2019年度无锡博物院工作亮点照片\13.锡博志愿者团队喜提“中国博物馆十佳志愿者团队”称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锡博志愿者团队喜提“中国博物馆十佳志愿者团队”称号</w:t>
      </w:r>
    </w:p>
    <w:p>
      <w:pPr>
        <w:ind w:firstLine="627" w:firstLineChars="196"/>
        <w:rPr>
          <w:rFonts w:ascii="仿宋" w:hAnsi="仿宋" w:eastAsia="仿宋"/>
          <w:sz w:val="32"/>
          <w:szCs w:val="32"/>
        </w:rPr>
      </w:pPr>
    </w:p>
    <w:p>
      <w:pPr>
        <w:ind w:firstLine="627" w:firstLineChars="196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无锡博物院宣传总计1000余篇次，自媒体平台（微博、微信、官网）点击量达383万余次</w:t>
      </w:r>
      <w:r>
        <w:rPr>
          <w:rFonts w:hint="eastAsia" w:ascii="仿宋" w:hAnsi="仿宋" w:eastAsia="仿宋"/>
          <w:sz w:val="32"/>
          <w:szCs w:val="32"/>
        </w:rPr>
        <w:t>，国家、省市</w:t>
      </w:r>
      <w:r>
        <w:rPr>
          <w:rFonts w:ascii="仿宋" w:hAnsi="仿宋" w:eastAsia="仿宋"/>
          <w:sz w:val="32"/>
          <w:szCs w:val="32"/>
        </w:rPr>
        <w:t>媒体平台曝光率</w:t>
      </w:r>
      <w:r>
        <w:rPr>
          <w:rFonts w:hint="eastAsia" w:ascii="仿宋" w:hAnsi="仿宋" w:eastAsia="仿宋"/>
          <w:sz w:val="32"/>
          <w:szCs w:val="32"/>
        </w:rPr>
        <w:t>均较去年成倍增长。“无锡博物院融媒体时代的展览推广——以无锡博物‘得天之清——艺兰文化展’为例”被江苏省博物馆学会传媒与新技术专业委员会评为2019年度江苏省“传媒+新技术”优秀案例。</w:t>
      </w:r>
    </w:p>
    <w:sectPr>
      <w:footerReference r:id="rId3" w:type="default"/>
      <w:footerReference r:id="rId4" w:type="even"/>
      <w:pgSz w:w="11906" w:h="16838"/>
      <w:pgMar w:top="1440" w:right="1474" w:bottom="1440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086286"/>
      <w:docPartObj>
        <w:docPartGallery w:val="AutoText"/>
      </w:docPartObj>
    </w:sdtPr>
    <w:sdtContent>
      <w:p>
        <w:pPr>
          <w:pStyle w:val="3"/>
          <w:jc w:val="right"/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 PAGE   \* MERGEFORMAT 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9 -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086290"/>
      <w:docPartObj>
        <w:docPartGallery w:val="AutoText"/>
      </w:docPartObj>
    </w:sdtPr>
    <w:sdtContent>
      <w:p>
        <w:pPr>
          <w:pStyle w:val="3"/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 PAGE   \* MERGEFORMAT 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8 -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C9C"/>
    <w:rsid w:val="0000261D"/>
    <w:rsid w:val="00003B1B"/>
    <w:rsid w:val="00005F8C"/>
    <w:rsid w:val="00016A16"/>
    <w:rsid w:val="00030724"/>
    <w:rsid w:val="00044498"/>
    <w:rsid w:val="000754F7"/>
    <w:rsid w:val="00077844"/>
    <w:rsid w:val="0008760A"/>
    <w:rsid w:val="00091C44"/>
    <w:rsid w:val="000937C6"/>
    <w:rsid w:val="000A160F"/>
    <w:rsid w:val="000A4078"/>
    <w:rsid w:val="000B39CF"/>
    <w:rsid w:val="000B46B1"/>
    <w:rsid w:val="000C2DF9"/>
    <w:rsid w:val="000D5C7E"/>
    <w:rsid w:val="000E4999"/>
    <w:rsid w:val="000F6669"/>
    <w:rsid w:val="00101225"/>
    <w:rsid w:val="00101A2D"/>
    <w:rsid w:val="00105834"/>
    <w:rsid w:val="0012557F"/>
    <w:rsid w:val="0014218D"/>
    <w:rsid w:val="00172E60"/>
    <w:rsid w:val="001A4EA1"/>
    <w:rsid w:val="001A589A"/>
    <w:rsid w:val="001B3109"/>
    <w:rsid w:val="001B424A"/>
    <w:rsid w:val="001E2102"/>
    <w:rsid w:val="001E7504"/>
    <w:rsid w:val="001F3CD5"/>
    <w:rsid w:val="001F7496"/>
    <w:rsid w:val="00220B77"/>
    <w:rsid w:val="00241300"/>
    <w:rsid w:val="00271369"/>
    <w:rsid w:val="0027658D"/>
    <w:rsid w:val="00283FE2"/>
    <w:rsid w:val="002961DB"/>
    <w:rsid w:val="002A7244"/>
    <w:rsid w:val="002A798B"/>
    <w:rsid w:val="002B087B"/>
    <w:rsid w:val="002B63B3"/>
    <w:rsid w:val="002C10B2"/>
    <w:rsid w:val="002C54AE"/>
    <w:rsid w:val="002D1C77"/>
    <w:rsid w:val="002E5FE4"/>
    <w:rsid w:val="002F758E"/>
    <w:rsid w:val="00302F39"/>
    <w:rsid w:val="00316E24"/>
    <w:rsid w:val="00333237"/>
    <w:rsid w:val="00343EFD"/>
    <w:rsid w:val="003470FE"/>
    <w:rsid w:val="00352418"/>
    <w:rsid w:val="00352BB0"/>
    <w:rsid w:val="0037130D"/>
    <w:rsid w:val="003734DD"/>
    <w:rsid w:val="00385AE9"/>
    <w:rsid w:val="00386002"/>
    <w:rsid w:val="003904FC"/>
    <w:rsid w:val="00394CF3"/>
    <w:rsid w:val="003A34C9"/>
    <w:rsid w:val="003C0D8E"/>
    <w:rsid w:val="003C2182"/>
    <w:rsid w:val="003C2382"/>
    <w:rsid w:val="003D03B6"/>
    <w:rsid w:val="003D47C7"/>
    <w:rsid w:val="003E613B"/>
    <w:rsid w:val="00405F3E"/>
    <w:rsid w:val="00412A1C"/>
    <w:rsid w:val="00414631"/>
    <w:rsid w:val="00424E58"/>
    <w:rsid w:val="00467BA2"/>
    <w:rsid w:val="00476B21"/>
    <w:rsid w:val="004850D8"/>
    <w:rsid w:val="00492DF1"/>
    <w:rsid w:val="00494887"/>
    <w:rsid w:val="004A10E9"/>
    <w:rsid w:val="004B1CCA"/>
    <w:rsid w:val="00516212"/>
    <w:rsid w:val="00533FDF"/>
    <w:rsid w:val="00545339"/>
    <w:rsid w:val="005461D8"/>
    <w:rsid w:val="00552B87"/>
    <w:rsid w:val="0055686B"/>
    <w:rsid w:val="00570E52"/>
    <w:rsid w:val="005A0043"/>
    <w:rsid w:val="005E3E68"/>
    <w:rsid w:val="005E68BF"/>
    <w:rsid w:val="00602DDD"/>
    <w:rsid w:val="006079EE"/>
    <w:rsid w:val="00623CAA"/>
    <w:rsid w:val="00635BE4"/>
    <w:rsid w:val="006544FC"/>
    <w:rsid w:val="006740D4"/>
    <w:rsid w:val="006757DA"/>
    <w:rsid w:val="00683AEE"/>
    <w:rsid w:val="00693CF1"/>
    <w:rsid w:val="006F5DCD"/>
    <w:rsid w:val="0070782A"/>
    <w:rsid w:val="00712B01"/>
    <w:rsid w:val="00714240"/>
    <w:rsid w:val="00715D20"/>
    <w:rsid w:val="007200A8"/>
    <w:rsid w:val="00725548"/>
    <w:rsid w:val="007303F1"/>
    <w:rsid w:val="00736CF1"/>
    <w:rsid w:val="007375F8"/>
    <w:rsid w:val="00737B72"/>
    <w:rsid w:val="007644C8"/>
    <w:rsid w:val="00776F38"/>
    <w:rsid w:val="0078515C"/>
    <w:rsid w:val="0079148D"/>
    <w:rsid w:val="00792E24"/>
    <w:rsid w:val="007A0BAF"/>
    <w:rsid w:val="007A0F8F"/>
    <w:rsid w:val="007A4A04"/>
    <w:rsid w:val="007A5F63"/>
    <w:rsid w:val="007A7DBC"/>
    <w:rsid w:val="007B1990"/>
    <w:rsid w:val="007B4E21"/>
    <w:rsid w:val="007C4422"/>
    <w:rsid w:val="007E1412"/>
    <w:rsid w:val="007F017E"/>
    <w:rsid w:val="008049B0"/>
    <w:rsid w:val="00815D79"/>
    <w:rsid w:val="00847CD4"/>
    <w:rsid w:val="00847CEF"/>
    <w:rsid w:val="0085070A"/>
    <w:rsid w:val="0085156B"/>
    <w:rsid w:val="008577F9"/>
    <w:rsid w:val="00881AD2"/>
    <w:rsid w:val="00881EF7"/>
    <w:rsid w:val="00882574"/>
    <w:rsid w:val="008B1F3C"/>
    <w:rsid w:val="008B73C8"/>
    <w:rsid w:val="009073DD"/>
    <w:rsid w:val="009133A1"/>
    <w:rsid w:val="00924672"/>
    <w:rsid w:val="009406BE"/>
    <w:rsid w:val="00944562"/>
    <w:rsid w:val="00950872"/>
    <w:rsid w:val="009528E9"/>
    <w:rsid w:val="009672BB"/>
    <w:rsid w:val="009736F1"/>
    <w:rsid w:val="009805ED"/>
    <w:rsid w:val="00987AC4"/>
    <w:rsid w:val="009A38FD"/>
    <w:rsid w:val="009B4451"/>
    <w:rsid w:val="009F14B7"/>
    <w:rsid w:val="009F464D"/>
    <w:rsid w:val="00A03F1A"/>
    <w:rsid w:val="00A14B42"/>
    <w:rsid w:val="00A2433E"/>
    <w:rsid w:val="00A30307"/>
    <w:rsid w:val="00A47790"/>
    <w:rsid w:val="00A50A31"/>
    <w:rsid w:val="00A51069"/>
    <w:rsid w:val="00A6160A"/>
    <w:rsid w:val="00A65AB2"/>
    <w:rsid w:val="00A844BC"/>
    <w:rsid w:val="00A879FF"/>
    <w:rsid w:val="00AA7365"/>
    <w:rsid w:val="00AC361C"/>
    <w:rsid w:val="00AC66CF"/>
    <w:rsid w:val="00AF7552"/>
    <w:rsid w:val="00B02A4F"/>
    <w:rsid w:val="00B056A5"/>
    <w:rsid w:val="00B151F7"/>
    <w:rsid w:val="00B15235"/>
    <w:rsid w:val="00B21593"/>
    <w:rsid w:val="00B35A6F"/>
    <w:rsid w:val="00B5647B"/>
    <w:rsid w:val="00B64158"/>
    <w:rsid w:val="00B66473"/>
    <w:rsid w:val="00B96FB8"/>
    <w:rsid w:val="00BA058A"/>
    <w:rsid w:val="00BA55B0"/>
    <w:rsid w:val="00C11BD1"/>
    <w:rsid w:val="00C11DC2"/>
    <w:rsid w:val="00C142CE"/>
    <w:rsid w:val="00C15209"/>
    <w:rsid w:val="00C16507"/>
    <w:rsid w:val="00C23DDB"/>
    <w:rsid w:val="00C458EB"/>
    <w:rsid w:val="00C463CA"/>
    <w:rsid w:val="00C565A1"/>
    <w:rsid w:val="00C62A0C"/>
    <w:rsid w:val="00C64667"/>
    <w:rsid w:val="00C73B16"/>
    <w:rsid w:val="00C91FCF"/>
    <w:rsid w:val="00C9411F"/>
    <w:rsid w:val="00C96365"/>
    <w:rsid w:val="00C96E64"/>
    <w:rsid w:val="00CA550D"/>
    <w:rsid w:val="00CA706D"/>
    <w:rsid w:val="00CB22F5"/>
    <w:rsid w:val="00CB6182"/>
    <w:rsid w:val="00CC1A13"/>
    <w:rsid w:val="00CC4D23"/>
    <w:rsid w:val="00CE0C45"/>
    <w:rsid w:val="00CF1745"/>
    <w:rsid w:val="00CF3F7C"/>
    <w:rsid w:val="00D01F3D"/>
    <w:rsid w:val="00D530A1"/>
    <w:rsid w:val="00D55690"/>
    <w:rsid w:val="00D64919"/>
    <w:rsid w:val="00D722BA"/>
    <w:rsid w:val="00D85064"/>
    <w:rsid w:val="00D8531B"/>
    <w:rsid w:val="00D909BD"/>
    <w:rsid w:val="00DA2570"/>
    <w:rsid w:val="00DA738A"/>
    <w:rsid w:val="00DB24F2"/>
    <w:rsid w:val="00DD3EAD"/>
    <w:rsid w:val="00DD6375"/>
    <w:rsid w:val="00DE3D3F"/>
    <w:rsid w:val="00DF3030"/>
    <w:rsid w:val="00DF7C9C"/>
    <w:rsid w:val="00E04AD9"/>
    <w:rsid w:val="00E04BA9"/>
    <w:rsid w:val="00E31108"/>
    <w:rsid w:val="00E34F8E"/>
    <w:rsid w:val="00E4765D"/>
    <w:rsid w:val="00E665C9"/>
    <w:rsid w:val="00E670B9"/>
    <w:rsid w:val="00E804DD"/>
    <w:rsid w:val="00EA1DAD"/>
    <w:rsid w:val="00EB7436"/>
    <w:rsid w:val="00EC0CF6"/>
    <w:rsid w:val="00ED402F"/>
    <w:rsid w:val="00ED5DE8"/>
    <w:rsid w:val="00EE61EC"/>
    <w:rsid w:val="00EF3CCF"/>
    <w:rsid w:val="00EF4084"/>
    <w:rsid w:val="00F2628F"/>
    <w:rsid w:val="00F31A20"/>
    <w:rsid w:val="00F342A5"/>
    <w:rsid w:val="00F44CCB"/>
    <w:rsid w:val="00F44F30"/>
    <w:rsid w:val="00F4723E"/>
    <w:rsid w:val="00F55CFC"/>
    <w:rsid w:val="00F72CBC"/>
    <w:rsid w:val="00F84450"/>
    <w:rsid w:val="00F84AE8"/>
    <w:rsid w:val="00F864FC"/>
    <w:rsid w:val="00F97AC8"/>
    <w:rsid w:val="00FA7F6A"/>
    <w:rsid w:val="00FB5490"/>
    <w:rsid w:val="00FB5CBE"/>
    <w:rsid w:val="00FC403F"/>
    <w:rsid w:val="00FC65BD"/>
    <w:rsid w:val="00FD123F"/>
    <w:rsid w:val="00FD2D6A"/>
    <w:rsid w:val="00FF021E"/>
    <w:rsid w:val="00FF6D94"/>
    <w:rsid w:val="5E8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569FD0-C2B3-443B-8353-923D09CBEF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453</Words>
  <Characters>2584</Characters>
  <Lines>21</Lines>
  <Paragraphs>6</Paragraphs>
  <TotalTime>231</TotalTime>
  <ScaleCrop>false</ScaleCrop>
  <LinksUpToDate>false</LinksUpToDate>
  <CharactersWithSpaces>3031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2020-03-06T01:34:00Z</dcterms:created>
  <dc:creator>江赟颖</dc:creator>
  <cp:lastModifiedBy>bwy001</cp:lastModifiedBy>
  <cp:lastPrinted>2019-11-29T07:19:00Z</cp:lastPrinted>
  <dcterms:modified xsi:type="dcterms:W3CDTF">2020-03-17T08:51:58Z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